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578"/>
        <w:gridCol w:w="1421"/>
        <w:gridCol w:w="3096"/>
        <w:gridCol w:w="3150"/>
        <w:gridCol w:w="4533"/>
        <w:gridCol w:w="1180"/>
      </w:tblGrid>
      <w:tr w:rsidR="00714A4D" w:rsidRPr="00714A4D" w:rsidTr="00301074">
        <w:trPr>
          <w:trHeight w:val="340"/>
          <w:jc w:val="center"/>
        </w:trPr>
        <w:tc>
          <w:tcPr>
            <w:tcW w:w="0" w:type="auto"/>
            <w:gridSpan w:val="6"/>
            <w:tcBorders>
              <w:bottom w:val="single" w:sz="4" w:space="0" w:color="auto"/>
            </w:tcBorders>
            <w:shd w:val="clear" w:color="000000" w:fill="FFFFFF"/>
            <w:noWrap/>
            <w:vAlign w:val="center"/>
            <w:hideMark/>
          </w:tcPr>
          <w:p w:rsidR="00714A4D" w:rsidRPr="00EA6888" w:rsidRDefault="00F71FFE" w:rsidP="00714A4D">
            <w:pPr>
              <w:widowControl/>
              <w:snapToGrid w:val="0"/>
              <w:jc w:val="center"/>
              <w:rPr>
                <w:rFonts w:ascii="仿宋_GB2312" w:eastAsia="仿宋_GB2312" w:hAnsi="等线" w:cs="宋体"/>
                <w:b/>
                <w:bCs/>
                <w:color w:val="000000"/>
                <w:kern w:val="0"/>
                <w:sz w:val="36"/>
                <w:szCs w:val="36"/>
              </w:rPr>
            </w:pPr>
            <w:r w:rsidRPr="00EA6888">
              <w:rPr>
                <w:rFonts w:ascii="仿宋_GB2312" w:eastAsia="仿宋_GB2312" w:hAnsi="等线" w:cs="宋体" w:hint="eastAsia"/>
                <w:b/>
                <w:bCs/>
                <w:color w:val="000000"/>
                <w:kern w:val="0"/>
                <w:sz w:val="36"/>
                <w:szCs w:val="36"/>
              </w:rPr>
              <w:t>“</w:t>
            </w:r>
            <w:bookmarkStart w:id="0" w:name="_GoBack"/>
            <w:r w:rsidR="00714A4D" w:rsidRPr="00EA6888">
              <w:rPr>
                <w:rFonts w:ascii="仿宋_GB2312" w:eastAsia="仿宋_GB2312" w:hAnsi="等线" w:cs="宋体" w:hint="eastAsia"/>
                <w:b/>
                <w:bCs/>
                <w:color w:val="000000"/>
                <w:kern w:val="0"/>
                <w:sz w:val="36"/>
                <w:szCs w:val="36"/>
              </w:rPr>
              <w:t>第二届扬州市化学化工领域科技进步奖</w:t>
            </w:r>
            <w:r w:rsidRPr="00EA6888">
              <w:rPr>
                <w:rFonts w:ascii="仿宋_GB2312" w:eastAsia="仿宋_GB2312" w:hAnsi="等线" w:cs="宋体" w:hint="eastAsia"/>
                <w:b/>
                <w:bCs/>
                <w:color w:val="000000"/>
                <w:kern w:val="0"/>
                <w:sz w:val="36"/>
                <w:szCs w:val="36"/>
              </w:rPr>
              <w:t>”</w:t>
            </w:r>
            <w:r w:rsidR="00714A4D" w:rsidRPr="00EA6888">
              <w:rPr>
                <w:rFonts w:ascii="仿宋_GB2312" w:eastAsia="仿宋_GB2312" w:hAnsi="等线" w:cs="宋体" w:hint="eastAsia"/>
                <w:b/>
                <w:bCs/>
                <w:color w:val="000000"/>
                <w:kern w:val="0"/>
                <w:sz w:val="36"/>
                <w:szCs w:val="36"/>
              </w:rPr>
              <w:t>专业评审推荐授奖项目清单</w:t>
            </w:r>
            <w:bookmarkEnd w:id="0"/>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b/>
                <w:bCs/>
                <w:color w:val="000000"/>
                <w:kern w:val="0"/>
                <w:sz w:val="18"/>
                <w:szCs w:val="18"/>
              </w:rPr>
            </w:pPr>
            <w:r w:rsidRPr="00EA6888">
              <w:rPr>
                <w:rFonts w:ascii="仿宋_GB2312" w:eastAsia="仿宋_GB2312" w:hAnsi="等线" w:cs="宋体" w:hint="eastAsia"/>
                <w:b/>
                <w:bCs/>
                <w:color w:val="000000"/>
                <w:kern w:val="0"/>
                <w:sz w:val="18"/>
                <w:szCs w:val="18"/>
              </w:rPr>
              <w:t>序号</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406B6F" w:rsidRDefault="00714A4D" w:rsidP="00714A4D">
            <w:pPr>
              <w:widowControl/>
              <w:snapToGrid w:val="0"/>
              <w:jc w:val="center"/>
              <w:rPr>
                <w:rFonts w:ascii="仿宋_GB2312" w:eastAsia="仿宋_GB2312" w:hAnsi="等线" w:cs="宋体"/>
                <w:b/>
                <w:bCs/>
                <w:color w:val="000000"/>
                <w:kern w:val="0"/>
                <w:sz w:val="24"/>
                <w:szCs w:val="18"/>
              </w:rPr>
            </w:pPr>
            <w:r w:rsidRPr="00406B6F">
              <w:rPr>
                <w:rFonts w:ascii="仿宋_GB2312" w:eastAsia="仿宋_GB2312" w:hAnsi="等线" w:cs="宋体" w:hint="eastAsia"/>
                <w:b/>
                <w:bCs/>
                <w:color w:val="000000"/>
                <w:kern w:val="0"/>
                <w:sz w:val="24"/>
                <w:szCs w:val="18"/>
              </w:rPr>
              <w:t>申请人姓名</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406B6F" w:rsidRDefault="00714A4D" w:rsidP="00714A4D">
            <w:pPr>
              <w:widowControl/>
              <w:snapToGrid w:val="0"/>
              <w:jc w:val="center"/>
              <w:rPr>
                <w:rFonts w:ascii="仿宋_GB2312" w:eastAsia="仿宋_GB2312" w:hAnsi="等线" w:cs="宋体"/>
                <w:b/>
                <w:bCs/>
                <w:color w:val="000000"/>
                <w:kern w:val="0"/>
                <w:sz w:val="24"/>
                <w:szCs w:val="18"/>
              </w:rPr>
            </w:pPr>
            <w:r w:rsidRPr="00406B6F">
              <w:rPr>
                <w:rFonts w:ascii="仿宋_GB2312" w:eastAsia="仿宋_GB2312" w:hAnsi="等线" w:cs="宋体" w:hint="eastAsia"/>
                <w:b/>
                <w:bCs/>
                <w:color w:val="000000"/>
                <w:kern w:val="0"/>
                <w:sz w:val="24"/>
                <w:szCs w:val="18"/>
              </w:rPr>
              <w:t>推荐单位</w:t>
            </w:r>
          </w:p>
        </w:tc>
        <w:tc>
          <w:tcPr>
            <w:tcW w:w="3150" w:type="dxa"/>
            <w:tcBorders>
              <w:top w:val="nil"/>
              <w:left w:val="nil"/>
              <w:bottom w:val="single" w:sz="4" w:space="0" w:color="auto"/>
              <w:right w:val="single" w:sz="4" w:space="0" w:color="auto"/>
            </w:tcBorders>
            <w:shd w:val="clear" w:color="000000" w:fill="FFFFFF"/>
            <w:noWrap/>
            <w:vAlign w:val="center"/>
            <w:hideMark/>
          </w:tcPr>
          <w:p w:rsidR="00714A4D" w:rsidRPr="00406B6F" w:rsidRDefault="00714A4D" w:rsidP="00714A4D">
            <w:pPr>
              <w:widowControl/>
              <w:snapToGrid w:val="0"/>
              <w:jc w:val="center"/>
              <w:rPr>
                <w:rFonts w:ascii="仿宋_GB2312" w:eastAsia="仿宋_GB2312" w:hAnsi="等线" w:cs="宋体"/>
                <w:b/>
                <w:bCs/>
                <w:color w:val="000000"/>
                <w:kern w:val="0"/>
                <w:sz w:val="24"/>
                <w:szCs w:val="18"/>
              </w:rPr>
            </w:pPr>
            <w:r w:rsidRPr="00406B6F">
              <w:rPr>
                <w:rFonts w:ascii="仿宋_GB2312" w:eastAsia="仿宋_GB2312" w:hAnsi="等线" w:cs="宋体" w:hint="eastAsia"/>
                <w:b/>
                <w:bCs/>
                <w:color w:val="000000"/>
                <w:kern w:val="0"/>
                <w:sz w:val="24"/>
                <w:szCs w:val="18"/>
              </w:rPr>
              <w:t>所在单位</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406B6F" w:rsidRDefault="00714A4D" w:rsidP="00714A4D">
            <w:pPr>
              <w:widowControl/>
              <w:snapToGrid w:val="0"/>
              <w:jc w:val="center"/>
              <w:rPr>
                <w:rFonts w:ascii="仿宋_GB2312" w:eastAsia="仿宋_GB2312" w:hAnsi="等线" w:cs="宋体"/>
                <w:b/>
                <w:bCs/>
                <w:color w:val="000000"/>
                <w:kern w:val="0"/>
                <w:sz w:val="24"/>
                <w:szCs w:val="18"/>
              </w:rPr>
            </w:pPr>
            <w:r w:rsidRPr="00406B6F">
              <w:rPr>
                <w:rFonts w:ascii="仿宋_GB2312" w:eastAsia="仿宋_GB2312" w:hAnsi="等线" w:cs="宋体" w:hint="eastAsia"/>
                <w:b/>
                <w:bCs/>
                <w:color w:val="000000"/>
                <w:kern w:val="0"/>
                <w:sz w:val="24"/>
                <w:szCs w:val="18"/>
              </w:rPr>
              <w:t>项目名称</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406B6F" w:rsidRDefault="00714A4D" w:rsidP="00714A4D">
            <w:pPr>
              <w:widowControl/>
              <w:snapToGrid w:val="0"/>
              <w:jc w:val="center"/>
              <w:rPr>
                <w:rFonts w:ascii="仿宋_GB2312" w:eastAsia="仿宋_GB2312" w:hAnsi="等线" w:cs="宋体"/>
                <w:b/>
                <w:bCs/>
                <w:color w:val="000000"/>
                <w:kern w:val="0"/>
                <w:sz w:val="24"/>
                <w:szCs w:val="18"/>
              </w:rPr>
            </w:pPr>
            <w:r w:rsidRPr="00406B6F">
              <w:rPr>
                <w:rFonts w:ascii="仿宋_GB2312" w:eastAsia="仿宋_GB2312" w:hAnsi="等线" w:cs="宋体" w:hint="eastAsia"/>
                <w:b/>
                <w:bCs/>
                <w:color w:val="000000"/>
                <w:kern w:val="0"/>
                <w:sz w:val="24"/>
                <w:szCs w:val="18"/>
              </w:rPr>
              <w:t>评审等级</w:t>
            </w:r>
          </w:p>
        </w:tc>
      </w:tr>
      <w:tr w:rsidR="00714A4D" w:rsidRPr="00714A4D" w:rsidTr="00406B6F">
        <w:trPr>
          <w:trHeight w:val="454"/>
          <w:jc w:val="center"/>
        </w:trPr>
        <w:tc>
          <w:tcPr>
            <w:tcW w:w="0" w:type="auto"/>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A4D" w:rsidRPr="00406B6F" w:rsidRDefault="00714A4D" w:rsidP="00714A4D">
            <w:pPr>
              <w:widowControl/>
              <w:snapToGrid w:val="0"/>
              <w:jc w:val="center"/>
              <w:rPr>
                <w:rFonts w:ascii="仿宋_GB2312" w:eastAsia="仿宋_GB2312" w:hAnsi="等线" w:cs="宋体"/>
                <w:b/>
                <w:bCs/>
                <w:color w:val="000000"/>
                <w:kern w:val="0"/>
                <w:szCs w:val="18"/>
              </w:rPr>
            </w:pPr>
            <w:r w:rsidRPr="00406B6F">
              <w:rPr>
                <w:rFonts w:ascii="仿宋_GB2312" w:eastAsia="仿宋_GB2312" w:hAnsi="等线" w:cs="宋体" w:hint="eastAsia"/>
                <w:b/>
                <w:bCs/>
                <w:color w:val="000000"/>
                <w:kern w:val="0"/>
                <w:sz w:val="24"/>
                <w:szCs w:val="18"/>
              </w:rPr>
              <w:t>基础创新类</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王</w:t>
            </w:r>
            <w:r w:rsidR="00301074" w:rsidRPr="00EA6888">
              <w:rPr>
                <w:rFonts w:ascii="仿宋_GB2312" w:eastAsia="仿宋_GB2312" w:hAnsi="等线" w:cs="宋体" w:hint="eastAsia"/>
                <w:color w:val="000000"/>
                <w:kern w:val="0"/>
                <w:sz w:val="18"/>
                <w:szCs w:val="18"/>
              </w:rPr>
              <w:t xml:space="preserve">  </w:t>
            </w:r>
            <w:r w:rsidRPr="00EA6888">
              <w:rPr>
                <w:rFonts w:ascii="仿宋_GB2312" w:eastAsia="仿宋_GB2312" w:hAnsi="等线" w:cs="宋体" w:hint="eastAsia"/>
                <w:color w:val="000000"/>
                <w:kern w:val="0"/>
                <w:sz w:val="18"/>
                <w:szCs w:val="18"/>
              </w:rPr>
              <w:t>洋</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扬州大学化学化工学院</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扬州大学化学化工学院</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新型高吸附容量固相萃取剂的制备及其性能研究</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一等奖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高杰峰</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扬州大学创新材料与能源研究院</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扬州大学创新材料与能源研究院</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导电超疏水高分子复合材料界面调控及其功能化研究</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二等奖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李</w:t>
            </w:r>
            <w:r w:rsidR="00301074" w:rsidRPr="00EA6888">
              <w:rPr>
                <w:rFonts w:ascii="仿宋_GB2312" w:eastAsia="仿宋_GB2312" w:hAnsi="等线" w:cs="宋体" w:hint="eastAsia"/>
                <w:color w:val="000000"/>
                <w:kern w:val="0"/>
                <w:sz w:val="18"/>
                <w:szCs w:val="18"/>
              </w:rPr>
              <w:t xml:space="preserve">  </w:t>
            </w:r>
            <w:r w:rsidRPr="00EA6888">
              <w:rPr>
                <w:rFonts w:ascii="仿宋_GB2312" w:eastAsia="仿宋_GB2312" w:hAnsi="等线" w:cs="宋体" w:hint="eastAsia"/>
                <w:color w:val="000000"/>
                <w:kern w:val="0"/>
                <w:sz w:val="18"/>
                <w:szCs w:val="18"/>
              </w:rPr>
              <w:t>娟</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扬州大学化学化工学院</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扬州大学化学化工学院</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功能纳米材料制备及多元生物检测应用</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二等奖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舒</w:t>
            </w:r>
            <w:r w:rsidR="00301074" w:rsidRPr="00EA6888">
              <w:rPr>
                <w:rFonts w:ascii="仿宋_GB2312" w:eastAsia="仿宋_GB2312" w:hAnsi="等线" w:cs="宋体" w:hint="eastAsia"/>
                <w:color w:val="000000"/>
                <w:kern w:val="0"/>
                <w:sz w:val="18"/>
                <w:szCs w:val="18"/>
              </w:rPr>
              <w:t xml:space="preserve">  </w:t>
            </w:r>
            <w:r w:rsidRPr="00EA6888">
              <w:rPr>
                <w:rFonts w:ascii="仿宋_GB2312" w:eastAsia="仿宋_GB2312" w:hAnsi="等线" w:cs="宋体" w:hint="eastAsia"/>
                <w:color w:val="000000"/>
                <w:kern w:val="0"/>
                <w:sz w:val="18"/>
                <w:szCs w:val="18"/>
              </w:rPr>
              <w:t>韵</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扬州大学化学化工学院</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扬州大学化学化工学院</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柔性可拉伸电化学生物传感器的构建及其应用研究</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三等奖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朱正曦</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扬州大学创新材料与能源研究院</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扬州大学创新材料与能源研究院</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基于微化工过程强化的瞬时纳米制备技术及应用</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三等奖</w:t>
            </w:r>
          </w:p>
        </w:tc>
      </w:tr>
      <w:tr w:rsidR="00714A4D" w:rsidRPr="00714A4D" w:rsidTr="00406B6F">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b/>
                <w:color w:val="000000"/>
                <w:kern w:val="0"/>
                <w:sz w:val="18"/>
                <w:szCs w:val="18"/>
              </w:rPr>
            </w:pPr>
            <w:r w:rsidRPr="00406B6F">
              <w:rPr>
                <w:rFonts w:ascii="仿宋_GB2312" w:eastAsia="仿宋_GB2312" w:hAnsi="等线" w:cs="宋体" w:hint="eastAsia"/>
                <w:b/>
                <w:bCs/>
                <w:color w:val="000000"/>
                <w:kern w:val="0"/>
                <w:sz w:val="24"/>
                <w:szCs w:val="18"/>
              </w:rPr>
              <w:t>发明应用类</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王根林</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微通道连续流催化合成吡啶杂环类产品清洁生产技术及其工业化应用</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一等奖</w:t>
            </w:r>
          </w:p>
        </w:tc>
      </w:tr>
      <w:tr w:rsidR="00D73F20" w:rsidRPr="00714A4D" w:rsidTr="00481309">
        <w:trPr>
          <w:trHeight w:val="454"/>
          <w:jc w:val="center"/>
        </w:trPr>
        <w:tc>
          <w:tcPr>
            <w:tcW w:w="0" w:type="auto"/>
            <w:tcBorders>
              <w:top w:val="nil"/>
              <w:left w:val="single" w:sz="4" w:space="0" w:color="auto"/>
              <w:bottom w:val="single" w:sz="4" w:space="0" w:color="auto"/>
              <w:right w:val="nil"/>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陆海孟</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南京大学扬州化学化工研究院</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南京大学扬州化学化工研究院</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环境友好型乙二醇钛聚酯催化剂的合成工艺开发</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二等奖</w:t>
            </w:r>
          </w:p>
        </w:tc>
      </w:tr>
      <w:tr w:rsidR="00D73F20" w:rsidRPr="00714A4D" w:rsidTr="00481309">
        <w:trPr>
          <w:trHeight w:val="454"/>
          <w:jc w:val="center"/>
        </w:trPr>
        <w:tc>
          <w:tcPr>
            <w:tcW w:w="0" w:type="auto"/>
            <w:tcBorders>
              <w:top w:val="nil"/>
              <w:left w:val="single" w:sz="4" w:space="0" w:color="auto"/>
              <w:bottom w:val="single" w:sz="4" w:space="0" w:color="auto"/>
              <w:right w:val="nil"/>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王</w:t>
            </w:r>
            <w:r w:rsidR="00301074" w:rsidRPr="00EA6888">
              <w:rPr>
                <w:rFonts w:ascii="仿宋_GB2312" w:eastAsia="仿宋_GB2312" w:hAnsi="等线" w:cs="宋体" w:hint="eastAsia"/>
                <w:color w:val="000000"/>
                <w:kern w:val="0"/>
                <w:sz w:val="18"/>
                <w:szCs w:val="18"/>
              </w:rPr>
              <w:t xml:space="preserve">  </w:t>
            </w:r>
            <w:r w:rsidRPr="00EA6888">
              <w:rPr>
                <w:rFonts w:ascii="仿宋_GB2312" w:eastAsia="仿宋_GB2312" w:hAnsi="等线" w:cs="宋体" w:hint="eastAsia"/>
                <w:color w:val="000000"/>
                <w:kern w:val="0"/>
                <w:sz w:val="18"/>
                <w:szCs w:val="18"/>
              </w:rPr>
              <w:t>刚</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BTA生产技术开发及产业化应用</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二等奖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殷</w:t>
            </w:r>
            <w:r w:rsidR="00301074" w:rsidRPr="00EA6888">
              <w:rPr>
                <w:rFonts w:ascii="仿宋_GB2312" w:eastAsia="仿宋_GB2312" w:hAnsi="等线" w:cs="宋体" w:hint="eastAsia"/>
                <w:color w:val="000000"/>
                <w:kern w:val="0"/>
                <w:sz w:val="18"/>
                <w:szCs w:val="18"/>
              </w:rPr>
              <w:t xml:space="preserve">  </w:t>
            </w:r>
            <w:r w:rsidRPr="00EA6888">
              <w:rPr>
                <w:rFonts w:ascii="仿宋_GB2312" w:eastAsia="仿宋_GB2312" w:hAnsi="等线" w:cs="宋体" w:hint="eastAsia"/>
                <w:color w:val="000000"/>
                <w:kern w:val="0"/>
                <w:sz w:val="18"/>
                <w:szCs w:val="18"/>
              </w:rPr>
              <w:t>明</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扬州工业职业技术学院</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扬州工业职业技术学院</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纳米颗粒功能化改性新技术及其在聚合物复合材料中的应用</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二等奖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戚明甫</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芳香胺类化合物绿色合成工艺研究</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三等奖</w:t>
            </w:r>
          </w:p>
        </w:tc>
      </w:tr>
      <w:tr w:rsidR="00714A4D"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孙</w:t>
            </w:r>
            <w:r w:rsidR="00301074" w:rsidRPr="00EA6888">
              <w:rPr>
                <w:rFonts w:ascii="仿宋_GB2312" w:eastAsia="仿宋_GB2312" w:hAnsi="等线" w:cs="宋体" w:hint="eastAsia"/>
                <w:color w:val="000000"/>
                <w:kern w:val="0"/>
                <w:sz w:val="18"/>
                <w:szCs w:val="18"/>
              </w:rPr>
              <w:t xml:space="preserve">  </w:t>
            </w:r>
            <w:r w:rsidRPr="00EA6888">
              <w:rPr>
                <w:rFonts w:ascii="仿宋_GB2312" w:eastAsia="仿宋_GB2312" w:hAnsi="等线" w:cs="宋体" w:hint="eastAsia"/>
                <w:color w:val="000000"/>
                <w:kern w:val="0"/>
                <w:sz w:val="18"/>
                <w:szCs w:val="18"/>
              </w:rPr>
              <w:t>诚</w:t>
            </w:r>
          </w:p>
        </w:tc>
        <w:tc>
          <w:tcPr>
            <w:tcW w:w="0" w:type="auto"/>
            <w:tcBorders>
              <w:top w:val="nil"/>
              <w:left w:val="nil"/>
              <w:bottom w:val="single" w:sz="4" w:space="0" w:color="auto"/>
              <w:right w:val="single" w:sz="4" w:space="0" w:color="auto"/>
            </w:tcBorders>
            <w:shd w:val="clear" w:color="auto" w:fill="auto"/>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3150" w:type="dxa"/>
            <w:tcBorders>
              <w:top w:val="nil"/>
              <w:left w:val="nil"/>
              <w:bottom w:val="single" w:sz="4" w:space="0" w:color="auto"/>
              <w:right w:val="single" w:sz="4" w:space="0" w:color="auto"/>
            </w:tcBorders>
            <w:shd w:val="clear" w:color="auto" w:fill="auto"/>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4541" w:type="dxa"/>
            <w:tcBorders>
              <w:top w:val="nil"/>
              <w:left w:val="nil"/>
              <w:bottom w:val="single" w:sz="4" w:space="0" w:color="auto"/>
              <w:right w:val="single" w:sz="4" w:space="0" w:color="auto"/>
            </w:tcBorders>
            <w:shd w:val="clear" w:color="auto" w:fill="auto"/>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新材料关键中间体绿色合成工艺研究</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三等奖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7</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田</w:t>
            </w:r>
            <w:r w:rsidR="00301074" w:rsidRPr="00EA6888">
              <w:rPr>
                <w:rFonts w:ascii="仿宋_GB2312" w:eastAsia="仿宋_GB2312" w:hAnsi="等线" w:cs="宋体" w:hint="eastAsia"/>
                <w:color w:val="000000"/>
                <w:kern w:val="0"/>
                <w:sz w:val="18"/>
                <w:szCs w:val="18"/>
              </w:rPr>
              <w:t xml:space="preserve">  </w:t>
            </w:r>
            <w:r w:rsidRPr="00EA6888">
              <w:rPr>
                <w:rFonts w:ascii="仿宋_GB2312" w:eastAsia="仿宋_GB2312" w:hAnsi="等线" w:cs="宋体" w:hint="eastAsia"/>
                <w:color w:val="000000"/>
                <w:kern w:val="0"/>
                <w:sz w:val="18"/>
                <w:szCs w:val="18"/>
              </w:rPr>
              <w:t>尧</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中德（扬州）输送工程技术有限公司</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中德（扬州）输送工程技术有限公司</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输送带高性能化及废弃再生技术研发与应用</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三等奖</w:t>
            </w:r>
          </w:p>
        </w:tc>
      </w:tr>
      <w:tr w:rsidR="00D73F20" w:rsidRPr="00714A4D" w:rsidTr="00481309">
        <w:trPr>
          <w:trHeight w:val="4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杨树斌</w:t>
            </w:r>
          </w:p>
        </w:tc>
        <w:tc>
          <w:tcPr>
            <w:tcW w:w="0" w:type="auto"/>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3150"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301074">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江苏扬农化工集团有限公司</w:t>
            </w:r>
          </w:p>
        </w:tc>
        <w:tc>
          <w:tcPr>
            <w:tcW w:w="4541" w:type="dxa"/>
            <w:tcBorders>
              <w:top w:val="nil"/>
              <w:left w:val="nil"/>
              <w:bottom w:val="single" w:sz="4" w:space="0" w:color="auto"/>
              <w:right w:val="single" w:sz="4" w:space="0" w:color="auto"/>
            </w:tcBorders>
            <w:shd w:val="clear" w:color="000000" w:fill="FFFFFF"/>
            <w:vAlign w:val="center"/>
            <w:hideMark/>
          </w:tcPr>
          <w:p w:rsidR="00714A4D" w:rsidRPr="00EA6888" w:rsidRDefault="00714A4D" w:rsidP="00714A4D">
            <w:pPr>
              <w:widowControl/>
              <w:snapToGrid w:val="0"/>
              <w:jc w:val="left"/>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ECH清洁生产技术开发</w:t>
            </w:r>
          </w:p>
        </w:tc>
        <w:tc>
          <w:tcPr>
            <w:tcW w:w="0" w:type="auto"/>
            <w:tcBorders>
              <w:top w:val="nil"/>
              <w:left w:val="nil"/>
              <w:bottom w:val="single" w:sz="4" w:space="0" w:color="auto"/>
              <w:right w:val="single" w:sz="4" w:space="0" w:color="auto"/>
            </w:tcBorders>
            <w:shd w:val="clear" w:color="000000" w:fill="FFFFFF"/>
            <w:noWrap/>
            <w:vAlign w:val="center"/>
            <w:hideMark/>
          </w:tcPr>
          <w:p w:rsidR="00714A4D" w:rsidRPr="00EA6888" w:rsidRDefault="00714A4D" w:rsidP="00714A4D">
            <w:pPr>
              <w:widowControl/>
              <w:snapToGrid w:val="0"/>
              <w:jc w:val="center"/>
              <w:rPr>
                <w:rFonts w:ascii="仿宋_GB2312" w:eastAsia="仿宋_GB2312" w:hAnsi="等线" w:cs="宋体"/>
                <w:color w:val="000000"/>
                <w:kern w:val="0"/>
                <w:sz w:val="18"/>
                <w:szCs w:val="18"/>
              </w:rPr>
            </w:pPr>
            <w:r w:rsidRPr="00EA6888">
              <w:rPr>
                <w:rFonts w:ascii="仿宋_GB2312" w:eastAsia="仿宋_GB2312" w:hAnsi="等线" w:cs="宋体" w:hint="eastAsia"/>
                <w:color w:val="000000"/>
                <w:kern w:val="0"/>
                <w:sz w:val="18"/>
                <w:szCs w:val="18"/>
              </w:rPr>
              <w:t>三等奖</w:t>
            </w:r>
          </w:p>
        </w:tc>
      </w:tr>
    </w:tbl>
    <w:p w:rsidR="00512DF3" w:rsidRDefault="00512DF3" w:rsidP="00CC7F97">
      <w:pPr>
        <w:jc w:val="center"/>
      </w:pPr>
    </w:p>
    <w:sectPr w:rsidR="00512DF3" w:rsidSect="006B30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566" w:rsidRDefault="00C64566" w:rsidP="00B4123E">
      <w:r>
        <w:separator/>
      </w:r>
    </w:p>
  </w:endnote>
  <w:endnote w:type="continuationSeparator" w:id="0">
    <w:p w:rsidR="00C64566" w:rsidRDefault="00C64566" w:rsidP="00B4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566" w:rsidRDefault="00C64566" w:rsidP="00B4123E">
      <w:r>
        <w:separator/>
      </w:r>
    </w:p>
  </w:footnote>
  <w:footnote w:type="continuationSeparator" w:id="0">
    <w:p w:rsidR="00C64566" w:rsidRDefault="00C64566" w:rsidP="00B41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57"/>
    <w:rsid w:val="000379AA"/>
    <w:rsid w:val="000648EB"/>
    <w:rsid w:val="00087300"/>
    <w:rsid w:val="000C004D"/>
    <w:rsid w:val="000F072C"/>
    <w:rsid w:val="0025790F"/>
    <w:rsid w:val="002A6F95"/>
    <w:rsid w:val="002C7F52"/>
    <w:rsid w:val="00301074"/>
    <w:rsid w:val="00374A3E"/>
    <w:rsid w:val="00383AEF"/>
    <w:rsid w:val="003A7E18"/>
    <w:rsid w:val="003B1085"/>
    <w:rsid w:val="003B2C7F"/>
    <w:rsid w:val="003C68A4"/>
    <w:rsid w:val="003F61E7"/>
    <w:rsid w:val="00406B6F"/>
    <w:rsid w:val="0044415F"/>
    <w:rsid w:val="00481309"/>
    <w:rsid w:val="004C43B4"/>
    <w:rsid w:val="004F007D"/>
    <w:rsid w:val="00512DF3"/>
    <w:rsid w:val="0054072B"/>
    <w:rsid w:val="00564A8F"/>
    <w:rsid w:val="00610484"/>
    <w:rsid w:val="00691162"/>
    <w:rsid w:val="006A618D"/>
    <w:rsid w:val="006B3056"/>
    <w:rsid w:val="006D6079"/>
    <w:rsid w:val="00714A4D"/>
    <w:rsid w:val="00735565"/>
    <w:rsid w:val="00747899"/>
    <w:rsid w:val="00794A5C"/>
    <w:rsid w:val="008366C4"/>
    <w:rsid w:val="008428B7"/>
    <w:rsid w:val="008645D3"/>
    <w:rsid w:val="008F6414"/>
    <w:rsid w:val="00905883"/>
    <w:rsid w:val="00947629"/>
    <w:rsid w:val="009A38FD"/>
    <w:rsid w:val="009C6931"/>
    <w:rsid w:val="00A656FD"/>
    <w:rsid w:val="00AF3C53"/>
    <w:rsid w:val="00B37893"/>
    <w:rsid w:val="00B4123E"/>
    <w:rsid w:val="00C07457"/>
    <w:rsid w:val="00C467B4"/>
    <w:rsid w:val="00C64566"/>
    <w:rsid w:val="00CC7F97"/>
    <w:rsid w:val="00D02C54"/>
    <w:rsid w:val="00D03C41"/>
    <w:rsid w:val="00D41132"/>
    <w:rsid w:val="00D73F20"/>
    <w:rsid w:val="00D9405C"/>
    <w:rsid w:val="00DE1136"/>
    <w:rsid w:val="00E73DD9"/>
    <w:rsid w:val="00E8548D"/>
    <w:rsid w:val="00EA6888"/>
    <w:rsid w:val="00EB41EE"/>
    <w:rsid w:val="00EC3811"/>
    <w:rsid w:val="00F07B22"/>
    <w:rsid w:val="00F45BF5"/>
    <w:rsid w:val="00F71FFE"/>
    <w:rsid w:val="00FB38BB"/>
    <w:rsid w:val="00FB5EF5"/>
    <w:rsid w:val="00FD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5D32"/>
  <w15:chartTrackingRefBased/>
  <w15:docId w15:val="{5BE88CCC-68E1-463A-B348-437909A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7F9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C7F97"/>
    <w:rPr>
      <w:color w:val="0000FF"/>
      <w:u w:val="single"/>
    </w:rPr>
  </w:style>
  <w:style w:type="table" w:styleId="a5">
    <w:name w:val="Table Grid"/>
    <w:basedOn w:val="a1"/>
    <w:uiPriority w:val="39"/>
    <w:rsid w:val="00512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123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4123E"/>
    <w:rPr>
      <w:sz w:val="18"/>
      <w:szCs w:val="18"/>
    </w:rPr>
  </w:style>
  <w:style w:type="paragraph" w:styleId="a8">
    <w:name w:val="footer"/>
    <w:basedOn w:val="a"/>
    <w:link w:val="a9"/>
    <w:uiPriority w:val="99"/>
    <w:unhideWhenUsed/>
    <w:rsid w:val="00B4123E"/>
    <w:pPr>
      <w:tabs>
        <w:tab w:val="center" w:pos="4153"/>
        <w:tab w:val="right" w:pos="8306"/>
      </w:tabs>
      <w:snapToGrid w:val="0"/>
      <w:jc w:val="left"/>
    </w:pPr>
    <w:rPr>
      <w:sz w:val="18"/>
      <w:szCs w:val="18"/>
    </w:rPr>
  </w:style>
  <w:style w:type="character" w:customStyle="1" w:styleId="a9">
    <w:name w:val="页脚 字符"/>
    <w:basedOn w:val="a0"/>
    <w:link w:val="a8"/>
    <w:uiPriority w:val="99"/>
    <w:rsid w:val="00B4123E"/>
    <w:rPr>
      <w:sz w:val="18"/>
      <w:szCs w:val="18"/>
    </w:rPr>
  </w:style>
  <w:style w:type="character" w:styleId="aa">
    <w:name w:val="line number"/>
    <w:basedOn w:val="a0"/>
    <w:uiPriority w:val="99"/>
    <w:semiHidden/>
    <w:unhideWhenUsed/>
    <w:rsid w:val="00B4123E"/>
  </w:style>
  <w:style w:type="paragraph" w:styleId="ab">
    <w:name w:val="Balloon Text"/>
    <w:basedOn w:val="a"/>
    <w:link w:val="ac"/>
    <w:uiPriority w:val="99"/>
    <w:semiHidden/>
    <w:unhideWhenUsed/>
    <w:rsid w:val="00D9405C"/>
    <w:rPr>
      <w:sz w:val="18"/>
      <w:szCs w:val="18"/>
    </w:rPr>
  </w:style>
  <w:style w:type="character" w:customStyle="1" w:styleId="ac">
    <w:name w:val="批注框文本 字符"/>
    <w:basedOn w:val="a0"/>
    <w:link w:val="ab"/>
    <w:uiPriority w:val="99"/>
    <w:semiHidden/>
    <w:rsid w:val="00D940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46337">
      <w:bodyDiv w:val="1"/>
      <w:marLeft w:val="0"/>
      <w:marRight w:val="0"/>
      <w:marTop w:val="0"/>
      <w:marBottom w:val="0"/>
      <w:divBdr>
        <w:top w:val="none" w:sz="0" w:space="0" w:color="auto"/>
        <w:left w:val="none" w:sz="0" w:space="0" w:color="auto"/>
        <w:bottom w:val="none" w:sz="0" w:space="0" w:color="auto"/>
        <w:right w:val="none" w:sz="0" w:space="0" w:color="auto"/>
      </w:divBdr>
    </w:div>
    <w:div w:id="704477520">
      <w:bodyDiv w:val="1"/>
      <w:marLeft w:val="0"/>
      <w:marRight w:val="0"/>
      <w:marTop w:val="0"/>
      <w:marBottom w:val="0"/>
      <w:divBdr>
        <w:top w:val="none" w:sz="0" w:space="0" w:color="auto"/>
        <w:left w:val="none" w:sz="0" w:space="0" w:color="auto"/>
        <w:bottom w:val="none" w:sz="0" w:space="0" w:color="auto"/>
        <w:right w:val="none" w:sz="0" w:space="0" w:color="auto"/>
      </w:divBdr>
      <w:divsChild>
        <w:div w:id="2048023316">
          <w:marLeft w:val="0"/>
          <w:marRight w:val="0"/>
          <w:marTop w:val="0"/>
          <w:marBottom w:val="0"/>
          <w:divBdr>
            <w:top w:val="none" w:sz="0" w:space="0" w:color="auto"/>
            <w:left w:val="none" w:sz="0" w:space="0" w:color="auto"/>
            <w:bottom w:val="none" w:sz="0" w:space="0" w:color="auto"/>
            <w:right w:val="none" w:sz="0" w:space="0" w:color="auto"/>
          </w:divBdr>
        </w:div>
      </w:divsChild>
    </w:div>
    <w:div w:id="1153524257">
      <w:bodyDiv w:val="1"/>
      <w:marLeft w:val="0"/>
      <w:marRight w:val="0"/>
      <w:marTop w:val="0"/>
      <w:marBottom w:val="0"/>
      <w:divBdr>
        <w:top w:val="none" w:sz="0" w:space="0" w:color="auto"/>
        <w:left w:val="none" w:sz="0" w:space="0" w:color="auto"/>
        <w:bottom w:val="none" w:sz="0" w:space="0" w:color="auto"/>
        <w:right w:val="none" w:sz="0" w:space="0" w:color="auto"/>
      </w:divBdr>
    </w:div>
    <w:div w:id="1540361292">
      <w:bodyDiv w:val="1"/>
      <w:marLeft w:val="0"/>
      <w:marRight w:val="0"/>
      <w:marTop w:val="0"/>
      <w:marBottom w:val="0"/>
      <w:divBdr>
        <w:top w:val="none" w:sz="0" w:space="0" w:color="auto"/>
        <w:left w:val="none" w:sz="0" w:space="0" w:color="auto"/>
        <w:bottom w:val="none" w:sz="0" w:space="0" w:color="auto"/>
        <w:right w:val="none" w:sz="0" w:space="0" w:color="auto"/>
      </w:divBdr>
    </w:div>
    <w:div w:id="1970698343">
      <w:bodyDiv w:val="1"/>
      <w:marLeft w:val="0"/>
      <w:marRight w:val="0"/>
      <w:marTop w:val="0"/>
      <w:marBottom w:val="0"/>
      <w:divBdr>
        <w:top w:val="none" w:sz="0" w:space="0" w:color="auto"/>
        <w:left w:val="none" w:sz="0" w:space="0" w:color="auto"/>
        <w:bottom w:val="none" w:sz="0" w:space="0" w:color="auto"/>
        <w:right w:val="none" w:sz="0" w:space="0" w:color="auto"/>
      </w:divBdr>
      <w:divsChild>
        <w:div w:id="96760359">
          <w:marLeft w:val="0"/>
          <w:marRight w:val="0"/>
          <w:marTop w:val="0"/>
          <w:marBottom w:val="0"/>
          <w:divBdr>
            <w:top w:val="none" w:sz="0" w:space="0" w:color="auto"/>
            <w:left w:val="none" w:sz="0" w:space="0" w:color="auto"/>
            <w:bottom w:val="dotted" w:sz="6" w:space="0" w:color="CCCCCC"/>
            <w:right w:val="none" w:sz="0" w:space="0" w:color="auto"/>
          </w:divBdr>
        </w:div>
      </w:divsChild>
    </w:div>
    <w:div w:id="1975914893">
      <w:bodyDiv w:val="1"/>
      <w:marLeft w:val="0"/>
      <w:marRight w:val="0"/>
      <w:marTop w:val="0"/>
      <w:marBottom w:val="0"/>
      <w:divBdr>
        <w:top w:val="none" w:sz="0" w:space="0" w:color="auto"/>
        <w:left w:val="none" w:sz="0" w:space="0" w:color="auto"/>
        <w:bottom w:val="none" w:sz="0" w:space="0" w:color="auto"/>
        <w:right w:val="none" w:sz="0" w:space="0" w:color="auto"/>
      </w:divBdr>
      <w:divsChild>
        <w:div w:id="1692564875">
          <w:marLeft w:val="0"/>
          <w:marRight w:val="0"/>
          <w:marTop w:val="0"/>
          <w:marBottom w:val="0"/>
          <w:divBdr>
            <w:top w:val="none" w:sz="0" w:space="0" w:color="auto"/>
            <w:left w:val="none" w:sz="0" w:space="0" w:color="auto"/>
            <w:bottom w:val="dotted"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9A38-49E6-4F0C-B38B-446CFDBA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Liu Junliang</cp:lastModifiedBy>
  <cp:revision>48</cp:revision>
  <dcterms:created xsi:type="dcterms:W3CDTF">2019-01-29T05:22:00Z</dcterms:created>
  <dcterms:modified xsi:type="dcterms:W3CDTF">2021-01-12T12:40:00Z</dcterms:modified>
</cp:coreProperties>
</file>